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F513E4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</w:rPr>
      </w:pPr>
      <w:r w:rsidRPr="00F513E4">
        <w:rPr>
          <w:rFonts w:cstheme="minorHAnsi"/>
          <w:color w:val="C00000"/>
        </w:rPr>
        <w:tab/>
      </w:r>
    </w:p>
    <w:p w:rsidR="00CB7BF5" w:rsidRPr="00CB7BF5" w:rsidRDefault="00C87972" w:rsidP="00CB7BF5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bookmarkStart w:id="0" w:name="_GoBack"/>
      <w:r w:rsidRPr="00F513E4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6C243A37" wp14:editId="44DA2EB1">
            <wp:simplePos x="0" y="0"/>
            <wp:positionH relativeFrom="margin">
              <wp:posOffset>562344</wp:posOffset>
            </wp:positionH>
            <wp:positionV relativeFrom="paragraph">
              <wp:posOffset>1004482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7BF5" w:rsidRPr="00CB7BF5">
        <w:rPr>
          <w:rFonts w:cstheme="minorHAnsi"/>
          <w:i/>
          <w:szCs w:val="20"/>
          <w:u w:val="single"/>
        </w:rPr>
        <w:tab/>
        <w:t>[Nombre y apellidos del reclamante]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, mayor de edad, funcionario/a de carrera/interino/a, con DNI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NRP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perteneciente al cuerpo de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</w:t>
      </w:r>
      <w:r w:rsidR="00CB7BF5">
        <w:rPr>
          <w:rFonts w:cstheme="minorHAnsi"/>
          <w:szCs w:val="20"/>
        </w:rPr>
        <w:tab/>
      </w:r>
      <w:r w:rsidR="00CB7BF5" w:rsidRPr="00CB7BF5">
        <w:rPr>
          <w:rFonts w:cstheme="minorHAnsi"/>
          <w:szCs w:val="20"/>
        </w:rPr>
        <w:t xml:space="preserve">especialidad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 con domicilio a efectos de notificaciones en </w:t>
      </w:r>
      <w:r w:rsidR="00CB7BF5" w:rsidRPr="00CB7BF5">
        <w:rPr>
          <w:rFonts w:cstheme="minorHAnsi"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  <w:t>[dirección, código postal y localidad]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>,</w:t>
      </w:r>
      <w:r w:rsidR="00CB7BF5" w:rsidRPr="00CB7BF5">
        <w:rPr>
          <w:rFonts w:cstheme="minorHAnsi"/>
          <w:szCs w:val="20"/>
        </w:rPr>
        <w:t xml:space="preserve"> teléfono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14286A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correo electrónico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</w:p>
    <w:p w:rsidR="009457BD" w:rsidRPr="00F513E4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</w:p>
    <w:p w:rsidR="007E16E9" w:rsidRPr="00A240D7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color w:val="000000" w:themeColor="text1"/>
          <w:sz w:val="24"/>
        </w:rPr>
      </w:pPr>
      <w:r w:rsidRPr="00A240D7">
        <w:rPr>
          <w:rFonts w:cstheme="minorHAnsi"/>
          <w:b/>
          <w:color w:val="000000" w:themeColor="text1"/>
          <w:sz w:val="24"/>
        </w:rPr>
        <w:t>EXPONE</w:t>
      </w:r>
      <w:r w:rsidR="007E16E9" w:rsidRPr="00A240D7">
        <w:rPr>
          <w:rFonts w:cstheme="minorHAnsi"/>
          <w:color w:val="000000" w:themeColor="text1"/>
          <w:sz w:val="24"/>
        </w:rPr>
        <w:t>:</w:t>
      </w:r>
    </w:p>
    <w:p w:rsidR="00EB52C5" w:rsidRPr="00083889" w:rsidRDefault="00EB52C5" w:rsidP="00A240D7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083889">
        <w:rPr>
          <w:rFonts w:cstheme="minorHAnsi"/>
          <w:i/>
        </w:rPr>
        <w:t xml:space="preserve"> Que por </w:t>
      </w:r>
      <w:r w:rsidR="00A240D7" w:rsidRPr="00083889">
        <w:rPr>
          <w:rFonts w:cstheme="minorHAnsi"/>
          <w:i/>
        </w:rPr>
        <w:t>Resolución de 07/03/2018</w:t>
      </w:r>
      <w:r w:rsidRPr="00083889">
        <w:rPr>
          <w:rFonts w:cstheme="minorHAnsi"/>
          <w:i/>
        </w:rPr>
        <w:t xml:space="preserve">, la </w:t>
      </w:r>
      <w:r w:rsidR="00043495" w:rsidRPr="00083889">
        <w:rPr>
          <w:rFonts w:cstheme="minorHAnsi"/>
          <w:i/>
        </w:rPr>
        <w:t>Consejería</w:t>
      </w:r>
      <w:r w:rsidRPr="00083889">
        <w:rPr>
          <w:rFonts w:cstheme="minorHAnsi"/>
          <w:i/>
        </w:rPr>
        <w:t xml:space="preserve"> de Educación, Cultura y Deportes convocó </w:t>
      </w:r>
      <w:r w:rsidR="00A240D7" w:rsidRPr="00083889">
        <w:rPr>
          <w:rFonts w:cstheme="minorHAnsi"/>
          <w:i/>
        </w:rPr>
        <w:t xml:space="preserve">procedimiento selectivo para el ingreso en el </w:t>
      </w:r>
      <w:r w:rsidR="00A240D7" w:rsidRPr="00083889">
        <w:rPr>
          <w:rFonts w:cstheme="minorHAnsi"/>
          <w:i/>
          <w:color w:val="FF0000"/>
        </w:rPr>
        <w:t>Cuerpo de Profesores de Enseñanza Secundaria / Profesores Técnicos de Formación Profesional</w:t>
      </w:r>
      <w:r w:rsidR="00A240D7" w:rsidRPr="00083889">
        <w:rPr>
          <w:rFonts w:cstheme="minorHAnsi"/>
          <w:i/>
        </w:rPr>
        <w:t>.</w:t>
      </w:r>
      <w:r w:rsidR="00F30C2F" w:rsidRPr="00083889">
        <w:rPr>
          <w:rFonts w:cstheme="minorHAnsi"/>
          <w:i/>
        </w:rPr>
        <w:tab/>
      </w:r>
    </w:p>
    <w:p w:rsidR="00F02C92" w:rsidRPr="00D24066" w:rsidRDefault="00EB52C5" w:rsidP="00D24066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  <w:u w:val="single"/>
        </w:rPr>
      </w:pPr>
      <w:r w:rsidRPr="00F513E4">
        <w:rPr>
          <w:rFonts w:cstheme="minorHAnsi"/>
          <w:i/>
        </w:rPr>
        <w:t xml:space="preserve"> Que</w:t>
      </w:r>
      <w:r w:rsidR="00A240D7">
        <w:rPr>
          <w:rFonts w:cstheme="minorHAnsi"/>
          <w:i/>
        </w:rPr>
        <w:t xml:space="preserve"> solicité participar y </w:t>
      </w:r>
      <w:r w:rsidR="000800BE">
        <w:rPr>
          <w:rFonts w:cstheme="minorHAnsi"/>
          <w:i/>
        </w:rPr>
        <w:t>resulté</w:t>
      </w:r>
      <w:r w:rsidRPr="00F513E4">
        <w:rPr>
          <w:rFonts w:cstheme="minorHAnsi"/>
          <w:i/>
        </w:rPr>
        <w:t xml:space="preserve"> admitid</w:t>
      </w:r>
      <w:r w:rsidR="00F1263B">
        <w:rPr>
          <w:rFonts w:cstheme="minorHAnsi"/>
          <w:i/>
        </w:rPr>
        <w:t>o/</w:t>
      </w:r>
      <w:r w:rsidRPr="00F513E4">
        <w:rPr>
          <w:rFonts w:cstheme="minorHAnsi"/>
          <w:i/>
        </w:rPr>
        <w:t>a en dicha convocatoria participa</w:t>
      </w:r>
      <w:r w:rsidR="00F1263B">
        <w:rPr>
          <w:rFonts w:cstheme="minorHAnsi"/>
          <w:i/>
        </w:rPr>
        <w:t xml:space="preserve">ndo </w:t>
      </w:r>
      <w:r w:rsidR="00A240D7">
        <w:rPr>
          <w:rFonts w:cstheme="minorHAnsi"/>
          <w:i/>
        </w:rPr>
        <w:t xml:space="preserve">por </w:t>
      </w:r>
      <w:r w:rsidR="00A240D7" w:rsidRPr="00A240D7">
        <w:rPr>
          <w:rFonts w:cstheme="minorHAnsi"/>
          <w:i/>
          <w:color w:val="FF0000"/>
        </w:rPr>
        <w:t xml:space="preserve">el turno libre / acceso a grupo superior / adquisición de nuevas especialidades / </w:t>
      </w:r>
      <w:r w:rsidR="00A240D7">
        <w:rPr>
          <w:rFonts w:cstheme="minorHAnsi"/>
          <w:i/>
          <w:color w:val="FF0000"/>
        </w:rPr>
        <w:t>personas con discapacidad</w:t>
      </w:r>
      <w:r w:rsidR="00F1263B" w:rsidRPr="00A240D7">
        <w:rPr>
          <w:rFonts w:cstheme="minorHAnsi"/>
          <w:i/>
          <w:color w:val="FF0000"/>
        </w:rPr>
        <w:t>.</w:t>
      </w:r>
      <w:r w:rsidR="00F02C92" w:rsidRPr="00A240D7">
        <w:rPr>
          <w:rFonts w:cstheme="minorHAnsi"/>
          <w:i/>
          <w:color w:val="FF0000"/>
        </w:rPr>
        <w:t xml:space="preserve"> </w:t>
      </w:r>
    </w:p>
    <w:p w:rsidR="006C664F" w:rsidRDefault="00EB52C5" w:rsidP="00D64906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302D8E">
        <w:rPr>
          <w:rFonts w:cstheme="minorHAnsi"/>
          <w:i/>
        </w:rPr>
        <w:t xml:space="preserve">Que </w:t>
      </w:r>
      <w:r w:rsidR="00302D8E" w:rsidRPr="00302D8E">
        <w:rPr>
          <w:rFonts w:cstheme="minorHAnsi"/>
          <w:i/>
        </w:rPr>
        <w:t xml:space="preserve">con fecha </w:t>
      </w:r>
      <w:r w:rsidR="00302D8E" w:rsidRPr="00302D8E">
        <w:rPr>
          <w:rFonts w:cstheme="minorHAnsi"/>
          <w:i/>
          <w:u w:val="single"/>
        </w:rPr>
        <w:t>______________de2018</w:t>
      </w:r>
      <w:r w:rsidR="00302D8E" w:rsidRPr="00302D8E">
        <w:rPr>
          <w:rFonts w:cstheme="minorHAnsi"/>
          <w:i/>
        </w:rPr>
        <w:t xml:space="preserve"> se ha publicado la Resolución de </w:t>
      </w:r>
      <w:r w:rsidR="00302D8E" w:rsidRPr="00302D8E">
        <w:rPr>
          <w:rFonts w:cstheme="minorHAnsi"/>
          <w:i/>
          <w:u w:val="single"/>
        </w:rPr>
        <w:t>______</w:t>
      </w:r>
      <w:r w:rsidR="00302D8E" w:rsidRPr="00302D8E">
        <w:rPr>
          <w:rFonts w:cstheme="minorHAnsi"/>
          <w:i/>
        </w:rPr>
        <w:t>/201</w:t>
      </w:r>
      <w:r w:rsidR="00D64906">
        <w:rPr>
          <w:rFonts w:cstheme="minorHAnsi"/>
          <w:i/>
        </w:rPr>
        <w:t>8</w:t>
      </w:r>
      <w:r w:rsidR="00302D8E" w:rsidRPr="00302D8E">
        <w:rPr>
          <w:rFonts w:cstheme="minorHAnsi"/>
          <w:i/>
        </w:rPr>
        <w:t xml:space="preserve"> de la Dirección General de Recursos Humanos y Planificación Educativa de la Consejería de Educación, Cultura y Deportes, por la que se ordena la publicación de la valoración provisional de los méritos de</w:t>
      </w:r>
      <w:r w:rsidR="00302D8E">
        <w:rPr>
          <w:rFonts w:cstheme="minorHAnsi"/>
          <w:i/>
        </w:rPr>
        <w:t xml:space="preserve"> </w:t>
      </w:r>
      <w:r w:rsidR="00302D8E" w:rsidRPr="00302D8E">
        <w:rPr>
          <w:rFonts w:cstheme="minorHAnsi"/>
          <w:i/>
        </w:rPr>
        <w:t>los participantes en el concurso-oposición para ingreso en el Cuerpo</w:t>
      </w:r>
      <w:r w:rsidR="00051C20">
        <w:rPr>
          <w:rFonts w:cstheme="minorHAnsi"/>
          <w:i/>
        </w:rPr>
        <w:t>, no estando</w:t>
      </w:r>
      <w:r w:rsidR="00A240D7" w:rsidRPr="00302D8E">
        <w:rPr>
          <w:rFonts w:cstheme="minorHAnsi"/>
          <w:i/>
        </w:rPr>
        <w:t xml:space="preserve"> de acuerdo con las puntuaciones obtenidas</w:t>
      </w:r>
      <w:r w:rsidR="00D64906">
        <w:rPr>
          <w:rFonts w:cstheme="minorHAnsi"/>
          <w:i/>
        </w:rPr>
        <w:t xml:space="preserve"> en los siguientes apartados y </w:t>
      </w:r>
      <w:r w:rsidR="00C55FDA" w:rsidRPr="00302D8E">
        <w:rPr>
          <w:rFonts w:cstheme="minorHAnsi"/>
          <w:i/>
        </w:rPr>
        <w:t xml:space="preserve"> por los siguientes motivos:</w:t>
      </w:r>
    </w:p>
    <w:p w:rsidR="006C664F" w:rsidRPr="006C664F" w:rsidRDefault="006C664F" w:rsidP="006C664F">
      <w:pPr>
        <w:pStyle w:val="Prrafodelista"/>
        <w:spacing w:after="0" w:line="360" w:lineRule="auto"/>
        <w:ind w:left="851"/>
        <w:jc w:val="both"/>
        <w:rPr>
          <w:rFonts w:cstheme="minorHAnsi"/>
          <w:i/>
        </w:rPr>
      </w:pPr>
    </w:p>
    <w:tbl>
      <w:tblPr>
        <w:tblStyle w:val="Tablaconcuadrcula"/>
        <w:tblW w:w="9072" w:type="dxa"/>
        <w:tblInd w:w="534" w:type="dxa"/>
        <w:tblLook w:val="04A0" w:firstRow="1" w:lastRow="0" w:firstColumn="1" w:lastColumn="0" w:noHBand="0" w:noVBand="1"/>
      </w:tblPr>
      <w:tblGrid>
        <w:gridCol w:w="1242"/>
        <w:gridCol w:w="1445"/>
        <w:gridCol w:w="1673"/>
        <w:gridCol w:w="4712"/>
      </w:tblGrid>
      <w:tr w:rsidR="006C664F" w:rsidTr="006C664F">
        <w:tc>
          <w:tcPr>
            <w:tcW w:w="124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APARTADO</w:t>
            </w:r>
          </w:p>
        </w:tc>
        <w:tc>
          <w:tcPr>
            <w:tcW w:w="1445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PUNTUACIÓN PROVISIONAL</w:t>
            </w:r>
          </w:p>
        </w:tc>
        <w:tc>
          <w:tcPr>
            <w:tcW w:w="1673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PUNTUACIÓN RECLAMADA</w:t>
            </w:r>
          </w:p>
        </w:tc>
        <w:tc>
          <w:tcPr>
            <w:tcW w:w="471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MOTIVO/JUSTIFICACIÓN</w:t>
            </w:r>
          </w:p>
        </w:tc>
      </w:tr>
      <w:tr w:rsidR="006C664F" w:rsidTr="006C664F">
        <w:trPr>
          <w:trHeight w:val="381"/>
        </w:trPr>
        <w:tc>
          <w:tcPr>
            <w:tcW w:w="124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445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73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471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</w:tr>
      <w:tr w:rsidR="006C664F" w:rsidTr="006C664F">
        <w:trPr>
          <w:trHeight w:val="381"/>
        </w:trPr>
        <w:tc>
          <w:tcPr>
            <w:tcW w:w="124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445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73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471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</w:tr>
      <w:tr w:rsidR="006C664F" w:rsidTr="006C664F">
        <w:trPr>
          <w:trHeight w:val="381"/>
        </w:trPr>
        <w:tc>
          <w:tcPr>
            <w:tcW w:w="124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445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73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4712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</w:tr>
    </w:tbl>
    <w:p w:rsidR="006C664F" w:rsidRDefault="006C664F" w:rsidP="006C664F">
      <w:pPr>
        <w:pStyle w:val="Prrafodelista"/>
        <w:spacing w:after="0" w:line="360" w:lineRule="auto"/>
        <w:ind w:left="993" w:right="-425"/>
        <w:jc w:val="both"/>
        <w:rPr>
          <w:rFonts w:cstheme="minorHAnsi"/>
          <w:i/>
          <w:sz w:val="18"/>
        </w:rPr>
      </w:pPr>
      <w:r w:rsidRPr="006C664F">
        <w:rPr>
          <w:rFonts w:cstheme="minorHAnsi"/>
          <w:i/>
          <w:sz w:val="18"/>
        </w:rPr>
        <w:t>[especificar apartado/s  del baremo, puntuación/es obtenida/s, puntuación reclamada y motivo-justificación</w:t>
      </w:r>
      <w:r>
        <w:rPr>
          <w:rFonts w:cstheme="minorHAnsi"/>
          <w:i/>
          <w:sz w:val="18"/>
        </w:rPr>
        <w:t>]</w:t>
      </w:r>
      <w:r w:rsidRPr="006C664F">
        <w:rPr>
          <w:rFonts w:cstheme="minorHAnsi"/>
          <w:i/>
          <w:sz w:val="18"/>
        </w:rPr>
        <w:t xml:space="preserve"> </w:t>
      </w:r>
    </w:p>
    <w:p w:rsidR="006C664F" w:rsidRPr="006C664F" w:rsidRDefault="006C664F" w:rsidP="006C664F">
      <w:pPr>
        <w:pStyle w:val="Prrafodelista"/>
        <w:spacing w:after="0" w:line="360" w:lineRule="auto"/>
        <w:ind w:left="993" w:right="-425"/>
        <w:jc w:val="both"/>
        <w:rPr>
          <w:rFonts w:cstheme="minorHAnsi"/>
          <w:i/>
          <w:sz w:val="10"/>
        </w:rPr>
      </w:pPr>
    </w:p>
    <w:tbl>
      <w:tblPr>
        <w:tblStyle w:val="Tablaconcuadrcula"/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C664F" w:rsidTr="006C664F">
        <w:tc>
          <w:tcPr>
            <w:tcW w:w="4536" w:type="dxa"/>
            <w:vAlign w:val="center"/>
          </w:tcPr>
          <w:p w:rsidR="006C664F" w:rsidRDefault="006C664F" w:rsidP="006C664F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PUNTUACIÓN TOTAL PROVISIONAL</w:t>
            </w:r>
          </w:p>
        </w:tc>
        <w:tc>
          <w:tcPr>
            <w:tcW w:w="4536" w:type="dxa"/>
            <w:vAlign w:val="center"/>
          </w:tcPr>
          <w:p w:rsidR="006C664F" w:rsidRDefault="006C664F" w:rsidP="00EF74A6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PUNTUACIÓN TOTAL RECLAMADA</w:t>
            </w:r>
          </w:p>
        </w:tc>
      </w:tr>
      <w:tr w:rsidR="006C664F" w:rsidTr="006C664F">
        <w:trPr>
          <w:trHeight w:val="531"/>
        </w:trPr>
        <w:tc>
          <w:tcPr>
            <w:tcW w:w="4536" w:type="dxa"/>
            <w:vAlign w:val="center"/>
          </w:tcPr>
          <w:p w:rsidR="006C664F" w:rsidRDefault="006C664F" w:rsidP="00EF74A6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4536" w:type="dxa"/>
            <w:vAlign w:val="center"/>
          </w:tcPr>
          <w:p w:rsidR="006C664F" w:rsidRDefault="006C664F" w:rsidP="00EF74A6">
            <w:pPr>
              <w:pStyle w:val="Prrafodelista"/>
              <w:ind w:left="0"/>
              <w:jc w:val="center"/>
              <w:rPr>
                <w:rFonts w:cstheme="minorHAnsi"/>
                <w:i/>
              </w:rPr>
            </w:pPr>
          </w:p>
        </w:tc>
      </w:tr>
    </w:tbl>
    <w:p w:rsidR="0014286A" w:rsidRDefault="006C664F" w:rsidP="006C664F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426" w:right="-425"/>
        <w:jc w:val="right"/>
        <w:rPr>
          <w:rFonts w:asciiTheme="minorHAnsi" w:hAnsiTheme="minorHAnsi" w:cstheme="minorHAnsi"/>
          <w:sz w:val="16"/>
          <w:szCs w:val="22"/>
        </w:rPr>
      </w:pPr>
      <w:r w:rsidRPr="006C664F">
        <w:rPr>
          <w:rFonts w:asciiTheme="minorHAnsi" w:hAnsiTheme="minorHAnsi" w:cstheme="minorHAnsi"/>
          <w:sz w:val="16"/>
          <w:szCs w:val="22"/>
        </w:rPr>
        <w:t>[especificar/detallar puntuación final que se debería de haber obtenido  en el concurso de méritos en base a las alegaciones anteriores]</w:t>
      </w:r>
    </w:p>
    <w:p w:rsidR="0014286A" w:rsidRDefault="0014286A">
      <w:pPr>
        <w:rPr>
          <w:rFonts w:eastAsia="Times New Roman" w:cstheme="minorHAnsi"/>
          <w:sz w:val="16"/>
          <w:lang w:eastAsia="es-ES"/>
        </w:rPr>
      </w:pPr>
      <w:r>
        <w:rPr>
          <w:rFonts w:cstheme="minorHAnsi"/>
          <w:sz w:val="16"/>
        </w:rPr>
        <w:br w:type="page"/>
      </w:r>
    </w:p>
    <w:p w:rsidR="00F513E4" w:rsidRPr="00C70954" w:rsidRDefault="006C664F" w:rsidP="006C664F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426" w:right="-425"/>
        <w:jc w:val="right"/>
        <w:rPr>
          <w:rFonts w:asciiTheme="minorHAnsi" w:hAnsiTheme="minorHAnsi" w:cstheme="minorHAnsi"/>
          <w:sz w:val="16"/>
          <w:szCs w:val="22"/>
        </w:rPr>
      </w:pPr>
      <w:r w:rsidRPr="006C664F">
        <w:rPr>
          <w:rFonts w:asciiTheme="minorHAnsi" w:hAnsiTheme="minorHAnsi" w:cstheme="minorHAnsi"/>
          <w:sz w:val="16"/>
          <w:szCs w:val="22"/>
        </w:rPr>
        <w:lastRenderedPageBreak/>
        <w:tab/>
      </w:r>
      <w:r w:rsidRPr="006C664F">
        <w:rPr>
          <w:rFonts w:asciiTheme="minorHAnsi" w:hAnsiTheme="minorHAnsi" w:cstheme="minorHAnsi"/>
          <w:sz w:val="16"/>
          <w:szCs w:val="22"/>
        </w:rPr>
        <w:tab/>
      </w:r>
      <w:r w:rsidRPr="006C664F">
        <w:rPr>
          <w:rFonts w:asciiTheme="minorHAnsi" w:hAnsiTheme="minorHAnsi" w:cstheme="minorHAnsi"/>
          <w:sz w:val="16"/>
          <w:szCs w:val="22"/>
        </w:rPr>
        <w:tab/>
      </w:r>
      <w:r w:rsidRPr="006C664F">
        <w:rPr>
          <w:rFonts w:asciiTheme="minorHAnsi" w:hAnsiTheme="minorHAnsi" w:cstheme="minorHAnsi"/>
          <w:sz w:val="16"/>
          <w:szCs w:val="22"/>
        </w:rPr>
        <w:tab/>
      </w:r>
      <w:r w:rsidRPr="006C664F">
        <w:rPr>
          <w:rFonts w:asciiTheme="minorHAnsi" w:hAnsiTheme="minorHAnsi" w:cstheme="minorHAnsi"/>
          <w:sz w:val="16"/>
          <w:szCs w:val="22"/>
        </w:rPr>
        <w:tab/>
      </w:r>
      <w:r w:rsidRPr="006C664F">
        <w:rPr>
          <w:rFonts w:asciiTheme="minorHAnsi" w:hAnsiTheme="minorHAnsi" w:cstheme="minorHAnsi"/>
          <w:sz w:val="16"/>
          <w:szCs w:val="22"/>
        </w:rPr>
        <w:tab/>
      </w:r>
    </w:p>
    <w:p w:rsidR="00A26ED9" w:rsidRPr="00C70954" w:rsidRDefault="009457BD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 w:rsidRPr="00C70954">
        <w:rPr>
          <w:rFonts w:cstheme="minorHAnsi"/>
          <w:b/>
          <w:sz w:val="24"/>
        </w:rPr>
        <w:t>SOLICITA:</w:t>
      </w:r>
    </w:p>
    <w:p w:rsidR="00C7095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sea</w:t>
      </w:r>
      <w:r w:rsidR="000800BE">
        <w:rPr>
          <w:rFonts w:cstheme="minorHAnsi"/>
          <w:i/>
        </w:rPr>
        <w:t>n</w:t>
      </w:r>
      <w:r w:rsidRPr="00F513E4">
        <w:rPr>
          <w:rFonts w:cstheme="minorHAnsi"/>
          <w:i/>
        </w:rPr>
        <w:t xml:space="preserve"> revisada</w:t>
      </w:r>
      <w:r w:rsidR="000800BE">
        <w:rPr>
          <w:rFonts w:cstheme="minorHAnsi"/>
          <w:i/>
        </w:rPr>
        <w:t>s</w:t>
      </w:r>
      <w:r w:rsidRPr="00F513E4">
        <w:rPr>
          <w:rFonts w:cstheme="minorHAnsi"/>
          <w:i/>
        </w:rPr>
        <w:t xml:space="preserve"> </w:t>
      </w:r>
      <w:r w:rsidR="00083889">
        <w:rPr>
          <w:rFonts w:cstheme="minorHAnsi"/>
          <w:i/>
        </w:rPr>
        <w:t>las</w:t>
      </w:r>
      <w:r w:rsidR="00C70954">
        <w:rPr>
          <w:rFonts w:cstheme="minorHAnsi"/>
          <w:i/>
        </w:rPr>
        <w:t xml:space="preserve"> </w:t>
      </w:r>
      <w:r w:rsidR="00083889" w:rsidRPr="00F513E4">
        <w:rPr>
          <w:rFonts w:cstheme="minorHAnsi"/>
          <w:i/>
        </w:rPr>
        <w:t>calificaci</w:t>
      </w:r>
      <w:r w:rsidR="00083889">
        <w:rPr>
          <w:rFonts w:cstheme="minorHAnsi"/>
          <w:i/>
        </w:rPr>
        <w:t>ones</w:t>
      </w:r>
      <w:r w:rsidR="00083889" w:rsidRPr="00F513E4">
        <w:rPr>
          <w:rFonts w:cstheme="minorHAnsi"/>
          <w:i/>
        </w:rPr>
        <w:t xml:space="preserve"> obtenidas</w:t>
      </w:r>
      <w:r w:rsidRPr="00F513E4">
        <w:rPr>
          <w:rFonts w:cstheme="minorHAnsi"/>
          <w:i/>
        </w:rPr>
        <w:t xml:space="preserve"> </w:t>
      </w:r>
      <w:r w:rsidR="006C664F">
        <w:rPr>
          <w:rFonts w:cstheme="minorHAnsi"/>
          <w:i/>
        </w:rPr>
        <w:t>en los apartados del baremo y  en base a los motivos  especificados anteriormente para los que adjunto la documentación correspondiente.</w:t>
      </w:r>
    </w:p>
    <w:p w:rsidR="006C664F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 xml:space="preserve"> </w:t>
      </w:r>
      <w:r w:rsidR="00F513E4" w:rsidRPr="00F513E4">
        <w:rPr>
          <w:rFonts w:cstheme="minorHAnsi"/>
          <w:i/>
        </w:rPr>
        <w:t>Que</w:t>
      </w:r>
      <w:r w:rsidR="006C664F">
        <w:rPr>
          <w:rFonts w:cstheme="minorHAnsi"/>
          <w:i/>
        </w:rPr>
        <w:t xml:space="preserve"> sea revisada la puntuación total en base a las alegaciones anteriores</w:t>
      </w:r>
      <w:r w:rsidR="00083889">
        <w:rPr>
          <w:rFonts w:cstheme="minorHAnsi"/>
          <w:i/>
        </w:rPr>
        <w:t>.</w:t>
      </w:r>
    </w:p>
    <w:p w:rsidR="006C664F" w:rsidRDefault="006C664F">
      <w:pPr>
        <w:rPr>
          <w:rFonts w:cstheme="minorHAnsi"/>
          <w:i/>
        </w:rPr>
      </w:pPr>
    </w:p>
    <w:p w:rsidR="0014286A" w:rsidRDefault="0014286A">
      <w:pPr>
        <w:rPr>
          <w:rFonts w:cstheme="minorHAnsi"/>
          <w:i/>
        </w:rPr>
      </w:pPr>
    </w:p>
    <w:p w:rsidR="006C664F" w:rsidRDefault="006C664F" w:rsidP="006C664F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  <w:szCs w:val="20"/>
        </w:rPr>
      </w:pPr>
      <w:r w:rsidRPr="006C664F">
        <w:rPr>
          <w:rFonts w:cstheme="minorHAnsi"/>
          <w:b/>
          <w:sz w:val="24"/>
          <w:szCs w:val="20"/>
        </w:rPr>
        <w:t>DOCUMENTACIÓN ADJUNTA:</w:t>
      </w:r>
    </w:p>
    <w:p w:rsidR="0014286A" w:rsidRPr="0014286A" w:rsidRDefault="0014286A" w:rsidP="0014286A">
      <w:pPr>
        <w:tabs>
          <w:tab w:val="left" w:pos="1125"/>
        </w:tabs>
        <w:spacing w:after="0" w:line="360" w:lineRule="auto"/>
        <w:jc w:val="right"/>
        <w:rPr>
          <w:rFonts w:cstheme="minorHAnsi"/>
          <w:b/>
          <w:sz w:val="20"/>
          <w:szCs w:val="20"/>
        </w:rPr>
      </w:pPr>
      <w:r w:rsidRPr="0014286A">
        <w:rPr>
          <w:rFonts w:cstheme="minorHAnsi"/>
          <w:i/>
          <w:sz w:val="18"/>
          <w:szCs w:val="20"/>
        </w:rPr>
        <w:t>[docum</w:t>
      </w:r>
      <w:r>
        <w:rPr>
          <w:rFonts w:cstheme="minorHAnsi"/>
          <w:i/>
          <w:sz w:val="18"/>
          <w:szCs w:val="20"/>
        </w:rPr>
        <w:t>entación que apoye y acredite la</w:t>
      </w:r>
      <w:r w:rsidRPr="0014286A">
        <w:rPr>
          <w:rFonts w:cstheme="minorHAnsi"/>
          <w:i/>
          <w:sz w:val="18"/>
          <w:szCs w:val="20"/>
        </w:rPr>
        <w:t xml:space="preserve">s </w:t>
      </w:r>
      <w:r>
        <w:rPr>
          <w:rFonts w:cstheme="minorHAnsi"/>
          <w:i/>
          <w:sz w:val="18"/>
          <w:szCs w:val="20"/>
        </w:rPr>
        <w:t>reclamaciones en cada uno de los apartados</w:t>
      </w:r>
      <w:r w:rsidRPr="0014286A">
        <w:rPr>
          <w:rFonts w:cstheme="minorHAnsi"/>
          <w:i/>
          <w:sz w:val="18"/>
          <w:szCs w:val="20"/>
        </w:rPr>
        <w:t>]</w:t>
      </w:r>
    </w:p>
    <w:p w:rsidR="006C664F" w:rsidRDefault="0014286A" w:rsidP="0014286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i/>
          <w:sz w:val="22"/>
          <w:szCs w:val="20"/>
          <w:u w:val="single"/>
        </w:rPr>
      </w:pP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</w:p>
    <w:p w:rsidR="0014286A" w:rsidRDefault="0014286A" w:rsidP="0014286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i/>
          <w:sz w:val="22"/>
          <w:szCs w:val="20"/>
          <w:u w:val="single"/>
        </w:rPr>
      </w:pP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</w:p>
    <w:p w:rsidR="0014286A" w:rsidRDefault="0014286A" w:rsidP="0014286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i/>
          <w:sz w:val="22"/>
          <w:szCs w:val="20"/>
          <w:u w:val="single"/>
        </w:rPr>
      </w:pP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</w:p>
    <w:p w:rsidR="0014286A" w:rsidRDefault="0014286A" w:rsidP="0014286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i/>
          <w:sz w:val="22"/>
          <w:szCs w:val="20"/>
          <w:u w:val="single"/>
        </w:rPr>
      </w:pP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</w:p>
    <w:p w:rsidR="0014286A" w:rsidRDefault="0014286A" w:rsidP="0014286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i/>
          <w:sz w:val="22"/>
          <w:szCs w:val="20"/>
          <w:u w:val="single"/>
        </w:rPr>
      </w:pP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2"/>
          <w:szCs w:val="20"/>
          <w:u w:val="single"/>
        </w:rPr>
        <w:tab/>
      </w:r>
    </w:p>
    <w:p w:rsidR="0014286A" w:rsidRDefault="0014286A" w:rsidP="0014286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sz w:val="22"/>
          <w:szCs w:val="20"/>
          <w:u w:val="single"/>
        </w:rPr>
      </w:pPr>
    </w:p>
    <w:p w:rsidR="007E16E9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13E4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27BE5" w:rsidRDefault="00A27BE5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4286A" w:rsidRDefault="0014286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662FA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3E4">
        <w:rPr>
          <w:rFonts w:asciiTheme="minorHAnsi" w:hAnsiTheme="minorHAnsi" w:cstheme="minorHAnsi"/>
          <w:sz w:val="22"/>
          <w:szCs w:val="22"/>
        </w:rPr>
        <w:t>Firmado: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83889" w:rsidRDefault="00083889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14286A" w:rsidRDefault="0014286A" w:rsidP="00C8797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ArialMT" w:hAnsi="ArialMT" w:cs="ArialMT"/>
          <w:b/>
          <w:sz w:val="26"/>
          <w:szCs w:val="20"/>
        </w:rPr>
      </w:pPr>
      <w:r w:rsidRPr="0014286A">
        <w:rPr>
          <w:rFonts w:ascii="ArialMT" w:hAnsi="ArialMT" w:cs="ArialMT"/>
          <w:b/>
          <w:sz w:val="26"/>
          <w:szCs w:val="20"/>
        </w:rPr>
        <w:t xml:space="preserve">DIRECCIÓN PROVINCIAL DE EDUCACIÓN, CULTURA Y DEPORTES DE </w:t>
      </w:r>
    </w:p>
    <w:p w:rsidR="0014286A" w:rsidRPr="0014286A" w:rsidRDefault="0014286A" w:rsidP="00C8797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cstheme="minorHAnsi"/>
          <w:b/>
          <w:sz w:val="28"/>
          <w:szCs w:val="20"/>
          <w:u w:val="single"/>
        </w:rPr>
      </w:pPr>
      <w:r w:rsidRPr="0014286A">
        <w:rPr>
          <w:rFonts w:ascii="ArialMT" w:hAnsi="ArialMT" w:cs="ArialMT"/>
          <w:b/>
          <w:sz w:val="26"/>
          <w:szCs w:val="20"/>
          <w:u w:val="single"/>
        </w:rPr>
        <w:tab/>
      </w:r>
      <w:r>
        <w:rPr>
          <w:rFonts w:ascii="ArialMT" w:hAnsi="ArialMT" w:cs="ArialMT"/>
          <w:b/>
          <w:sz w:val="26"/>
          <w:szCs w:val="20"/>
          <w:u w:val="single"/>
        </w:rPr>
        <w:tab/>
        <w:t>[Provincia de gestión de la especialidad]</w:t>
      </w:r>
      <w:r w:rsidRPr="0014286A">
        <w:rPr>
          <w:rFonts w:ascii="ArialMT" w:hAnsi="ArialMT" w:cs="ArialMT"/>
          <w:b/>
          <w:sz w:val="26"/>
          <w:szCs w:val="20"/>
          <w:u w:val="single"/>
        </w:rPr>
        <w:tab/>
      </w: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2417E0" w:rsidRPr="00A27BE5" w:rsidRDefault="002417E0" w:rsidP="00A27BE5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28"/>
        </w:rPr>
        <w:sectPr w:rsidR="002417E0" w:rsidRPr="00A27BE5" w:rsidSect="006C664F">
          <w:headerReference w:type="default" r:id="rId10"/>
          <w:footerReference w:type="default" r:id="rId11"/>
          <w:headerReference w:type="first" r:id="rId12"/>
          <w:pgSz w:w="11906" w:h="16838"/>
          <w:pgMar w:top="1418" w:right="1274" w:bottom="709" w:left="1418" w:header="284" w:footer="694" w:gutter="0"/>
          <w:cols w:space="708"/>
          <w:titlePg/>
          <w:docGrid w:linePitch="360"/>
        </w:sectPr>
      </w:pPr>
    </w:p>
    <w:p w:rsidR="0014286A" w:rsidRDefault="0014286A" w:rsidP="00562D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</w:p>
    <w:p w:rsidR="0014286A" w:rsidRDefault="0014286A" w:rsidP="00562D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</w:p>
    <w:p w:rsidR="00562D13" w:rsidRDefault="00562D13" w:rsidP="00562D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  <w:r w:rsidRPr="00991179">
        <w:rPr>
          <w:rFonts w:eastAsia="Times New Roman" w:cstheme="minorHAnsi"/>
          <w:b/>
          <w:bCs/>
          <w:color w:val="FF0000"/>
          <w:lang w:eastAsia="es-ES"/>
        </w:rPr>
        <w:t>EXTRACTO CONVOCATORIA PROCESO SELECTIVO</w:t>
      </w:r>
      <w:r w:rsidR="0014286A">
        <w:rPr>
          <w:rFonts w:eastAsia="Times New Roman" w:cstheme="minorHAnsi"/>
          <w:b/>
          <w:bCs/>
          <w:color w:val="FF0000"/>
          <w:lang w:eastAsia="es-ES"/>
        </w:rPr>
        <w:t xml:space="preserve"> </w:t>
      </w:r>
    </w:p>
    <w:p w:rsidR="0014286A" w:rsidRDefault="0014286A" w:rsidP="00562D13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>
        <w:rPr>
          <w:rFonts w:eastAsia="Times New Roman" w:cstheme="minorHAnsi"/>
          <w:bCs/>
          <w:i/>
          <w:color w:val="FF0000"/>
          <w:lang w:eastAsia="es-ES"/>
        </w:rPr>
        <w:t xml:space="preserve">  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En la fecha que determine la Dirección General de Recursos Humanos y Planificación Educativa, las puntuaciones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provisionales obtenidas en la fase de concurso se publicarán en los tablones de anu</w:t>
      </w:r>
      <w:r>
        <w:rPr>
          <w:rFonts w:eastAsia="Times New Roman" w:cstheme="minorHAnsi"/>
          <w:bCs/>
          <w:i/>
          <w:color w:val="FF0000"/>
          <w:lang w:eastAsia="es-ES"/>
        </w:rPr>
        <w:t>ncios de las direcciones provin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ciales de la Consejería de Educación, Cultura y Deportes y en internet, en la página web del Portal de la Educación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(www.educa.jccm.es) y en el tablón de anuncios de la Sede Electrónica de la Junta de Comunidades de Castilla-La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Mancha, pudiendo los interesados presentar contra las mismas, en el plazo de cinco días hábiles a contar desde el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siguiente al de su publicación, escrito de reclamación dirigido a la dirección provi</w:t>
      </w:r>
      <w:r>
        <w:rPr>
          <w:rFonts w:eastAsia="Times New Roman" w:cstheme="minorHAnsi"/>
          <w:bCs/>
          <w:i/>
          <w:color w:val="FF0000"/>
          <w:lang w:eastAsia="es-ES"/>
        </w:rPr>
        <w:t>ncial de la Consejería de Educa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ción, Cultura y Deportes correspondiente a la provincia de gestión de especialidad.</w:t>
      </w:r>
    </w:p>
    <w:p w:rsidR="0014286A" w:rsidRDefault="00042536" w:rsidP="0014286A">
      <w:pPr>
        <w:spacing w:after="0" w:line="240" w:lineRule="auto"/>
        <w:ind w:left="426"/>
        <w:jc w:val="both"/>
      </w:pPr>
      <w:r>
        <w:rPr>
          <w:rFonts w:eastAsia="Times New Roman" w:cstheme="minorHAnsi"/>
          <w:bCs/>
          <w:i/>
          <w:color w:val="FF0000"/>
          <w:lang w:eastAsia="es-ES"/>
        </w:rPr>
        <w:t xml:space="preserve">   </w:t>
      </w:r>
      <w:r w:rsidR="00302D8E" w:rsidRPr="00302D8E">
        <w:rPr>
          <w:rFonts w:eastAsia="Times New Roman" w:cstheme="minorHAnsi"/>
          <w:bCs/>
          <w:i/>
          <w:color w:val="FF0000"/>
          <w:lang w:eastAsia="es-ES"/>
        </w:rPr>
        <w:t>Las reclamaciones a las puntuaciones provisionales de la fase de concurso serán estimadas o desestimadas en la</w:t>
      </w:r>
      <w:r w:rsidR="00F478C5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="00302D8E" w:rsidRPr="00302D8E">
        <w:rPr>
          <w:rFonts w:eastAsia="Times New Roman" w:cstheme="minorHAnsi"/>
          <w:bCs/>
          <w:i/>
          <w:color w:val="FF0000"/>
          <w:lang w:eastAsia="es-ES"/>
        </w:rPr>
        <w:t>resolución de la Dirección General de Recursos Humanos y Planificación Educativa por la que se apruebe la lista</w:t>
      </w:r>
      <w:r w:rsidR="00D64906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="00302D8E" w:rsidRPr="00302D8E">
        <w:rPr>
          <w:rFonts w:eastAsia="Times New Roman" w:cstheme="minorHAnsi"/>
          <w:bCs/>
          <w:i/>
          <w:color w:val="FF0000"/>
          <w:lang w:eastAsia="es-ES"/>
        </w:rPr>
        <w:t>de puntuaciones definitivas. Las puntuaciones definitivas alcanzadas en la fase de concurso se publicarán en los</w:t>
      </w:r>
      <w:r w:rsidR="00D64906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="00302D8E" w:rsidRPr="00302D8E">
        <w:rPr>
          <w:rFonts w:eastAsia="Times New Roman" w:cstheme="minorHAnsi"/>
          <w:bCs/>
          <w:i/>
          <w:color w:val="FF0000"/>
          <w:lang w:eastAsia="es-ES"/>
        </w:rPr>
        <w:t>mismos lugares donde se publicaron las puntuaciones provisionales, en la fecha que se determine por la Dirección</w:t>
      </w:r>
      <w:r w:rsidR="00D64906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="00302D8E" w:rsidRPr="00302D8E">
        <w:rPr>
          <w:rFonts w:eastAsia="Times New Roman" w:cstheme="minorHAnsi"/>
          <w:bCs/>
          <w:i/>
          <w:color w:val="FF0000"/>
          <w:lang w:eastAsia="es-ES"/>
        </w:rPr>
        <w:t>General de Recursos Humanos y Planificación Educativa.</w:t>
      </w:r>
      <w:r w:rsidR="0014286A" w:rsidRPr="0014286A">
        <w:t xml:space="preserve"> </w:t>
      </w:r>
    </w:p>
    <w:p w:rsidR="0014286A" w:rsidRDefault="0014286A" w:rsidP="0014286A">
      <w:pPr>
        <w:spacing w:after="0" w:line="240" w:lineRule="auto"/>
        <w:ind w:left="426"/>
        <w:jc w:val="both"/>
      </w:pPr>
    </w:p>
    <w:p w:rsidR="0014286A" w:rsidRDefault="0014286A" w:rsidP="0014286A">
      <w:pPr>
        <w:spacing w:after="0" w:line="240" w:lineRule="auto"/>
        <w:ind w:left="426"/>
        <w:jc w:val="both"/>
      </w:pPr>
    </w:p>
    <w:p w:rsidR="0014286A" w:rsidRDefault="0014286A" w:rsidP="0014286A">
      <w:pPr>
        <w:spacing w:after="0" w:line="240" w:lineRule="auto"/>
        <w:ind w:left="426"/>
        <w:jc w:val="both"/>
      </w:pPr>
    </w:p>
    <w:p w:rsidR="0014286A" w:rsidRDefault="0014286A" w:rsidP="0014286A">
      <w:pPr>
        <w:spacing w:after="0" w:line="240" w:lineRule="auto"/>
        <w:ind w:left="426"/>
        <w:jc w:val="both"/>
      </w:pPr>
    </w:p>
    <w:p w:rsidR="0014286A" w:rsidRPr="00991179" w:rsidRDefault="0014286A" w:rsidP="0014286A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  <w:r>
        <w:rPr>
          <w:rFonts w:eastAsia="Times New Roman" w:cstheme="minorHAnsi"/>
          <w:b/>
          <w:bCs/>
          <w:color w:val="FF0000"/>
          <w:lang w:eastAsia="es-ES"/>
        </w:rPr>
        <w:t>EXTRACTO DE RESOLUCIÓN DE PUBLICACIÓN DE VALORACIÓN PROVISIONAL DE MÉRITOS</w:t>
      </w:r>
    </w:p>
    <w:p w:rsidR="0014286A" w:rsidRDefault="0014286A" w:rsidP="0014286A">
      <w:pPr>
        <w:spacing w:after="0" w:line="240" w:lineRule="auto"/>
        <w:ind w:left="426"/>
        <w:jc w:val="both"/>
      </w:pPr>
    </w:p>
    <w:p w:rsidR="00042536" w:rsidRP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042536">
        <w:rPr>
          <w:rFonts w:eastAsia="Times New Roman" w:cstheme="minorHAnsi"/>
          <w:bCs/>
          <w:i/>
          <w:color w:val="FF0000"/>
          <w:lang w:eastAsia="es-ES"/>
        </w:rPr>
        <w:t>Segundo.- Contra las listas de puntuaciones provisionales, los interesados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podrán presentar escrito de reclamación en el plazo de 5 días hábiles a contar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desde el día siguiente al de su publicación.</w:t>
      </w:r>
    </w:p>
    <w:p w:rsid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>
        <w:rPr>
          <w:rFonts w:eastAsia="Times New Roman" w:cstheme="minorHAnsi"/>
          <w:bCs/>
          <w:i/>
          <w:color w:val="FF0000"/>
          <w:lang w:eastAsia="es-ES"/>
        </w:rPr>
        <w:t xml:space="preserve">    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Las reclamaciones se dirigirán y se presentarán en la Dirección Provincial de la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Consejería de Educación, Cultura y Deportes de la Junta de Comunidades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Castilla-La Mancha a la que los aspirantes dirigieron su solicitud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participación en el proceso selectivo, es decir, a la Dirección Provincial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correspondiente a la provincia de gestión de especialidad.</w:t>
      </w:r>
    </w:p>
    <w:p w:rsid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042536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</w:p>
    <w:p w:rsidR="00042536" w:rsidRP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>
        <w:rPr>
          <w:rFonts w:eastAsia="Times New Roman" w:cstheme="minorHAnsi"/>
          <w:bCs/>
          <w:i/>
          <w:color w:val="FF0000"/>
          <w:lang w:eastAsia="es-ES"/>
        </w:rPr>
        <w:t xml:space="preserve">    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Asimismo, podrán presentarse en las oficinas a que se refiere el artículo 16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la Ley 39/2015, de 1 de octubre, del Procedimiento Administrativo Común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las Administraciones Públicas. Estas oficinas deben cursar, sin dilación, las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reclamaciones recibidas a la Dirección Provincial de la Consejería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Educación, Cultura y Deportes de la provincia de gestión de especialidad.</w:t>
      </w:r>
    </w:p>
    <w:p w:rsid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>
        <w:rPr>
          <w:rFonts w:eastAsia="Times New Roman" w:cstheme="minorHAnsi"/>
          <w:bCs/>
          <w:i/>
          <w:color w:val="FF0000"/>
          <w:lang w:eastAsia="es-ES"/>
        </w:rPr>
        <w:t xml:space="preserve">    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En el caso de que se opte por presentar la reclamación ante una oficina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Correos, se hará en sobre abierto, para que sea fechada y sellada por el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funcionario de Correos antes de ser certificada.</w:t>
      </w:r>
    </w:p>
    <w:p w:rsidR="00042536" w:rsidRPr="00042536" w:rsidRDefault="00042536" w:rsidP="00042536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</w:p>
    <w:p w:rsidR="00AC539C" w:rsidRPr="00F513E4" w:rsidRDefault="00042536" w:rsidP="00042536">
      <w:pPr>
        <w:spacing w:after="0" w:line="240" w:lineRule="auto"/>
        <w:ind w:left="426"/>
        <w:jc w:val="both"/>
        <w:rPr>
          <w:rFonts w:cstheme="minorHAnsi"/>
          <w:b/>
          <w:color w:val="FF0000"/>
          <w:u w:val="single"/>
        </w:rPr>
      </w:pPr>
      <w:r w:rsidRPr="00042536">
        <w:rPr>
          <w:rFonts w:eastAsia="Times New Roman" w:cstheme="minorHAnsi"/>
          <w:bCs/>
          <w:i/>
          <w:color w:val="FF0000"/>
          <w:lang w:eastAsia="es-ES"/>
        </w:rPr>
        <w:t>Tercero.- Las reclamaciones a las puntuaciones provisionales de la fase de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concurso serán estimadas o desestimadas en la resolución de la Dirección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proofErr w:type="spellStart"/>
      <w:r w:rsidRPr="00042536">
        <w:rPr>
          <w:rFonts w:eastAsia="Times New Roman" w:cstheme="minorHAnsi"/>
          <w:bCs/>
          <w:i/>
          <w:color w:val="FF0000"/>
          <w:lang w:eastAsia="es-ES"/>
        </w:rPr>
        <w:t>Dirección</w:t>
      </w:r>
      <w:proofErr w:type="spellEnd"/>
      <w:r w:rsidRPr="00042536">
        <w:rPr>
          <w:rFonts w:eastAsia="Times New Roman" w:cstheme="minorHAnsi"/>
          <w:bCs/>
          <w:i/>
          <w:color w:val="FF0000"/>
          <w:lang w:eastAsia="es-ES"/>
        </w:rPr>
        <w:t xml:space="preserve"> General de Recursos Humanos y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Planificación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 xml:space="preserve"> Educativa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por la que se apruebe</w:t>
      </w:r>
      <w:r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042536">
        <w:rPr>
          <w:rFonts w:eastAsia="Times New Roman" w:cstheme="minorHAnsi"/>
          <w:bCs/>
          <w:i/>
          <w:color w:val="FF0000"/>
          <w:lang w:eastAsia="es-ES"/>
        </w:rPr>
        <w:t>la lista de puntuaciones definitivas.</w:t>
      </w:r>
    </w:p>
    <w:sectPr w:rsidR="00AC539C" w:rsidRPr="00F513E4" w:rsidSect="00302D8E">
      <w:headerReference w:type="first" r:id="rId13"/>
      <w:footerReference w:type="first" r:id="rId14"/>
      <w:pgSz w:w="11906" w:h="16838"/>
      <w:pgMar w:top="1134" w:right="991" w:bottom="567" w:left="1134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40" w:rsidRDefault="00E62640" w:rsidP="00557B74">
      <w:pPr>
        <w:spacing w:after="0" w:line="240" w:lineRule="auto"/>
      </w:pPr>
      <w:r>
        <w:separator/>
      </w:r>
    </w:p>
  </w:endnote>
  <w:endnote w:type="continuationSeparator" w:id="0">
    <w:p w:rsidR="00E62640" w:rsidRDefault="00E62640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6A" w:rsidRPr="00D67D29" w:rsidRDefault="00E62640" w:rsidP="0014286A">
    <w:pPr>
      <w:pStyle w:val="Piedepgina"/>
      <w:tabs>
        <w:tab w:val="clear" w:pos="4252"/>
        <w:tab w:val="clear" w:pos="8504"/>
        <w:tab w:val="center" w:pos="4536"/>
      </w:tabs>
      <w:ind w:left="-142" w:right="-144"/>
      <w:jc w:val="center"/>
      <w:rPr>
        <w:rStyle w:val="Hipervnculo"/>
        <w:rFonts w:cstheme="minorHAnsi"/>
        <w:b/>
        <w:bCs/>
        <w:i/>
        <w:sz w:val="18"/>
        <w:szCs w:val="18"/>
        <w:lang w:val="es-ES_tradnl"/>
      </w:rPr>
    </w:pPr>
    <w:hyperlink r:id="rId1" w:history="1">
      <w:r w:rsidR="0014286A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castlamancha@fesp.ugt.org</w:t>
      </w:r>
    </w:hyperlink>
    <w:r w:rsidR="0014286A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 xml:space="preserve"> </w:t>
    </w:r>
    <w:r w:rsidR="0014286A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ab/>
    </w:r>
    <w:r w:rsidR="0014286A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r w:rsidR="0014286A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hyperlink r:id="rId2" w:history="1">
      <w:r w:rsidR="0014286A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http://educacion.fespugtclm.es</w:t>
      </w:r>
    </w:hyperlink>
    <w:r w:rsidR="0014286A" w:rsidRPr="00D67D29">
      <w:rPr>
        <w:noProof/>
        <w:sz w:val="18"/>
        <w:szCs w:val="18"/>
      </w:rPr>
      <w:t xml:space="preserve"> </w:t>
    </w:r>
  </w:p>
  <w:p w:rsidR="0014286A" w:rsidRPr="00D67D29" w:rsidRDefault="0014286A" w:rsidP="0014286A">
    <w:pPr>
      <w:pStyle w:val="Piedepgina"/>
      <w:tabs>
        <w:tab w:val="clear" w:pos="4252"/>
        <w:tab w:val="clear" w:pos="8504"/>
        <w:tab w:val="center" w:pos="4536"/>
      </w:tabs>
      <w:ind w:left="-993" w:right="-567"/>
      <w:jc w:val="center"/>
      <w:rPr>
        <w:rFonts w:asciiTheme="majorHAnsi" w:hAnsiTheme="majorHAnsi" w:cstheme="majorHAnsi"/>
        <w:bCs/>
        <w:color w:val="000000"/>
        <w:sz w:val="18"/>
        <w:szCs w:val="18"/>
        <w:lang w:val="es-ES_tradnl"/>
      </w:rPr>
    </w:pPr>
  </w:p>
  <w:p w:rsidR="0014286A" w:rsidRPr="00D67D29" w:rsidRDefault="0014286A" w:rsidP="0014286A">
    <w:pPr>
      <w:pStyle w:val="Piedepgina"/>
      <w:ind w:left="-993" w:right="-567"/>
      <w:jc w:val="center"/>
      <w:rPr>
        <w:rFonts w:cstheme="minorHAnsi"/>
        <w:bCs/>
        <w:color w:val="000000"/>
        <w:sz w:val="18"/>
        <w:szCs w:val="18"/>
        <w:lang w:val="es-ES_tradnl"/>
      </w:rPr>
    </w:pPr>
    <w:r w:rsidRPr="00D67D29">
      <w:rPr>
        <w:rFonts w:cstheme="minorHAnsi"/>
        <w:b/>
        <w:bCs/>
        <w:color w:val="000000"/>
        <w:sz w:val="18"/>
        <w:szCs w:val="18"/>
        <w:lang w:val="es-ES_tradnl"/>
      </w:rPr>
      <w:t xml:space="preserve">Teléfonos:  </w:t>
    </w:r>
    <w:r w:rsidRPr="00D67D29">
      <w:rPr>
        <w:rFonts w:cstheme="minorHAnsi"/>
        <w:bCs/>
        <w:color w:val="000000"/>
        <w:sz w:val="18"/>
        <w:szCs w:val="18"/>
        <w:lang w:val="es-ES_tradnl"/>
      </w:rPr>
      <w:t xml:space="preserve"> Albacete-967217103     Ciudad Real-926216834       Cuenca-969211310       Guadalajara-949216193        Toledo-925251027 </w:t>
    </w:r>
  </w:p>
  <w:p w:rsidR="0014286A" w:rsidRDefault="0014286A" w:rsidP="0014286A">
    <w:pPr>
      <w:pStyle w:val="Piedepgina"/>
    </w:pPr>
  </w:p>
  <w:p w:rsidR="0014286A" w:rsidRDefault="001428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40" w:rsidRDefault="00E62640" w:rsidP="00557B74">
      <w:pPr>
        <w:spacing w:after="0" w:line="240" w:lineRule="auto"/>
      </w:pPr>
      <w:r>
        <w:separator/>
      </w:r>
    </w:p>
  </w:footnote>
  <w:footnote w:type="continuationSeparator" w:id="0">
    <w:p w:rsidR="00E62640" w:rsidRDefault="00E62640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 w:rsidP="00043495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</w:tabs>
      <w:rPr>
        <w:rFonts w:cstheme="minorHAnsi"/>
        <w:b/>
        <w:sz w:val="24"/>
        <w:szCs w:val="24"/>
      </w:rPr>
    </w:pPr>
  </w:p>
  <w:p w:rsidR="00043495" w:rsidRDefault="00C70954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791962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11E47B40" wp14:editId="05590D5C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1B4B0A" w:rsidRPr="00D67D29" w:rsidRDefault="001B4B0A" w:rsidP="001B4B0A">
    <w:pPr>
      <w:pStyle w:val="Encabezado"/>
      <w:rPr>
        <w:color w:val="C00000"/>
      </w:rPr>
    </w:pPr>
  </w:p>
  <w:p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4F62"/>
    <w:multiLevelType w:val="hybridMultilevel"/>
    <w:tmpl w:val="537E6664"/>
    <w:lvl w:ilvl="0" w:tplc="0C0A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8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260FA"/>
    <w:multiLevelType w:val="hybridMultilevel"/>
    <w:tmpl w:val="4A503402"/>
    <w:lvl w:ilvl="0" w:tplc="0C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2536"/>
    <w:rsid w:val="00043495"/>
    <w:rsid w:val="000479B5"/>
    <w:rsid w:val="00051C20"/>
    <w:rsid w:val="00061BF0"/>
    <w:rsid w:val="000800BE"/>
    <w:rsid w:val="00083889"/>
    <w:rsid w:val="0012336B"/>
    <w:rsid w:val="001419BB"/>
    <w:rsid w:val="0014286A"/>
    <w:rsid w:val="0016564F"/>
    <w:rsid w:val="00174965"/>
    <w:rsid w:val="001A4E52"/>
    <w:rsid w:val="001B4B0A"/>
    <w:rsid w:val="001D061A"/>
    <w:rsid w:val="002417E0"/>
    <w:rsid w:val="002E3C90"/>
    <w:rsid w:val="002F7199"/>
    <w:rsid w:val="00302D8E"/>
    <w:rsid w:val="00310AA1"/>
    <w:rsid w:val="00351EEE"/>
    <w:rsid w:val="003817D4"/>
    <w:rsid w:val="003A7F32"/>
    <w:rsid w:val="003D38C7"/>
    <w:rsid w:val="004662FA"/>
    <w:rsid w:val="004705E0"/>
    <w:rsid w:val="00557B74"/>
    <w:rsid w:val="00562D13"/>
    <w:rsid w:val="005748D8"/>
    <w:rsid w:val="005A5041"/>
    <w:rsid w:val="005B703F"/>
    <w:rsid w:val="005E3B2A"/>
    <w:rsid w:val="005F2415"/>
    <w:rsid w:val="0063139A"/>
    <w:rsid w:val="00667194"/>
    <w:rsid w:val="0069565E"/>
    <w:rsid w:val="006B2153"/>
    <w:rsid w:val="006C664F"/>
    <w:rsid w:val="006D72E0"/>
    <w:rsid w:val="006E1ACF"/>
    <w:rsid w:val="00722AAA"/>
    <w:rsid w:val="00766C2B"/>
    <w:rsid w:val="00791962"/>
    <w:rsid w:val="007E16E9"/>
    <w:rsid w:val="008F0CA8"/>
    <w:rsid w:val="008F6695"/>
    <w:rsid w:val="009031F3"/>
    <w:rsid w:val="009457BD"/>
    <w:rsid w:val="00951244"/>
    <w:rsid w:val="00991179"/>
    <w:rsid w:val="009A3206"/>
    <w:rsid w:val="009A3A99"/>
    <w:rsid w:val="00A00DF0"/>
    <w:rsid w:val="00A17AB5"/>
    <w:rsid w:val="00A240D7"/>
    <w:rsid w:val="00A26ED9"/>
    <w:rsid w:val="00A27BE5"/>
    <w:rsid w:val="00A77277"/>
    <w:rsid w:val="00A864C4"/>
    <w:rsid w:val="00AC539C"/>
    <w:rsid w:val="00B368A5"/>
    <w:rsid w:val="00B641C7"/>
    <w:rsid w:val="00BB6A85"/>
    <w:rsid w:val="00BC1194"/>
    <w:rsid w:val="00C55FDA"/>
    <w:rsid w:val="00C70954"/>
    <w:rsid w:val="00C859BF"/>
    <w:rsid w:val="00C87972"/>
    <w:rsid w:val="00CB0232"/>
    <w:rsid w:val="00CB7BF5"/>
    <w:rsid w:val="00CF1E5F"/>
    <w:rsid w:val="00CF5624"/>
    <w:rsid w:val="00CF6F25"/>
    <w:rsid w:val="00D005C1"/>
    <w:rsid w:val="00D22ED5"/>
    <w:rsid w:val="00D24066"/>
    <w:rsid w:val="00D50E77"/>
    <w:rsid w:val="00D64906"/>
    <w:rsid w:val="00D67D29"/>
    <w:rsid w:val="00DE29FA"/>
    <w:rsid w:val="00E01A39"/>
    <w:rsid w:val="00E62640"/>
    <w:rsid w:val="00EB366B"/>
    <w:rsid w:val="00EB52C5"/>
    <w:rsid w:val="00F02C92"/>
    <w:rsid w:val="00F1263B"/>
    <w:rsid w:val="00F30C2F"/>
    <w:rsid w:val="00F478C5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C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C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cion.fespugtclm.es" TargetMode="External"/><Relationship Id="rId1" Type="http://schemas.openxmlformats.org/officeDocument/2006/relationships/hyperlink" Target="mailto:castlamancha@fesp.ugt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D5C7-8D70-4F5E-B1E7-E05E18A1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USERDANI</cp:lastModifiedBy>
  <cp:revision>13</cp:revision>
  <cp:lastPrinted>2017-05-18T07:22:00Z</cp:lastPrinted>
  <dcterms:created xsi:type="dcterms:W3CDTF">2018-06-26T23:28:00Z</dcterms:created>
  <dcterms:modified xsi:type="dcterms:W3CDTF">2018-07-13T08:29:00Z</dcterms:modified>
</cp:coreProperties>
</file>